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CE84">
      <w:pPr>
        <w:rPr>
          <w:rFonts w:ascii="Times New Roman" w:hAnsi="Times New Roman" w:eastAsia="华文楷体" w:cs="Times New Roman"/>
          <w:sz w:val="24"/>
        </w:rPr>
      </w:pPr>
      <w:r>
        <w:rPr>
          <w:rFonts w:ascii="Times New Roman" w:hAnsi="Times New Roman" w:eastAsia="华文楷体" w:cs="Times New Roman"/>
          <w:sz w:val="24"/>
        </w:rPr>
        <w:t>一、个人简介</w:t>
      </w:r>
    </w:p>
    <w:p w14:paraId="76405935">
      <w:pPr>
        <w:jc w:val="center"/>
        <w:rPr>
          <w:rFonts w:ascii="Times New Roman" w:hAnsi="Times New Roman" w:eastAsia="华文楷体" w:cs="Times New Roman"/>
          <w:sz w:val="24"/>
        </w:rPr>
      </w:pPr>
      <w:r>
        <w:rPr>
          <w:rFonts w:ascii="Times New Roman" w:hAnsi="Times New Roman" w:eastAsia="华文楷体" w:cs="Times New Roman"/>
          <w:sz w:val="24"/>
        </w:rPr>
        <w:drawing>
          <wp:inline distT="0" distB="0" distL="114300" distR="114300">
            <wp:extent cx="1260475" cy="1764030"/>
            <wp:effectExtent l="0" t="0" r="9525" b="1270"/>
            <wp:docPr id="1" name="图片 1" descr="2024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12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19491">
      <w:pPr>
        <w:ind w:firstLine="480" w:firstLineChars="200"/>
        <w:rPr>
          <w:rFonts w:ascii="Times New Roman" w:hAnsi="Times New Roman" w:eastAsia="华文楷体" w:cs="Times New Roman"/>
          <w:sz w:val="24"/>
        </w:rPr>
      </w:pP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杨超</w:t>
      </w:r>
      <w:r>
        <w:rPr>
          <w:rFonts w:ascii="Times New Roman" w:hAnsi="Times New Roman" w:eastAsia="华文楷体" w:cs="Times New Roman"/>
          <w:sz w:val="24"/>
        </w:rPr>
        <w:t>，男，</w:t>
      </w:r>
      <w:bookmarkStart w:id="0" w:name="_Hlk191993596"/>
      <w:r>
        <w:rPr>
          <w:rFonts w:ascii="Times New Roman" w:hAnsi="Times New Roman" w:eastAsia="华文楷体" w:cs="Times New Roman"/>
          <w:sz w:val="24"/>
        </w:rPr>
        <w:t>博士，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讲师</w:t>
      </w:r>
      <w:r>
        <w:rPr>
          <w:rFonts w:ascii="Times New Roman" w:hAnsi="Times New Roman" w:eastAsia="华文楷体" w:cs="Times New Roman"/>
          <w:sz w:val="24"/>
        </w:rPr>
        <w:t>。主要研究方向包括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外场下（应力、温度、电场等）固体材料中的电子-晶格耦合机制及其设计优化与应用</w:t>
      </w:r>
      <w:r>
        <w:rPr>
          <w:rFonts w:ascii="Times New Roman" w:hAnsi="Times New Roman" w:eastAsia="华文楷体" w:cs="Times New Roman"/>
          <w:sz w:val="24"/>
        </w:rPr>
        <w:t>。研究领域涵盖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铁电多铁材料、过渡金属、二维材料、钙钛矿等新型功能材料</w:t>
      </w:r>
      <w:r>
        <w:rPr>
          <w:rFonts w:ascii="Times New Roman" w:hAnsi="Times New Roman" w:eastAsia="华文楷体" w:cs="Times New Roman"/>
          <w:sz w:val="24"/>
        </w:rPr>
        <w:t>。在学术研究中，致力于跨学科交叉整合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物理学、</w:t>
      </w:r>
      <w:r>
        <w:rPr>
          <w:rFonts w:ascii="Times New Roman" w:hAnsi="Times New Roman" w:eastAsia="华文楷体" w:cs="Times New Roman"/>
          <w:sz w:val="24"/>
        </w:rPr>
        <w:t>材料科学、纳米技术等多领域的核心理论与技术，深入揭示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新物理现象</w:t>
      </w:r>
      <w:r>
        <w:rPr>
          <w:rFonts w:ascii="Times New Roman" w:hAnsi="Times New Roman" w:eastAsia="华文楷体" w:cs="Times New Roman"/>
          <w:sz w:val="24"/>
        </w:rPr>
        <w:t>的基本机制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与应用技术</w:t>
      </w:r>
      <w:r>
        <w:rPr>
          <w:rFonts w:ascii="Times New Roman" w:hAnsi="Times New Roman" w:eastAsia="华文楷体" w:cs="Times New Roman"/>
          <w:sz w:val="24"/>
        </w:rPr>
        <w:t>。201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9</w:t>
      </w:r>
      <w:r>
        <w:rPr>
          <w:rFonts w:ascii="Times New Roman" w:hAnsi="Times New Roman" w:eastAsia="华文楷体" w:cs="Times New Roman"/>
          <w:sz w:val="24"/>
        </w:rPr>
        <w:t>年毕业于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北京理工</w:t>
      </w:r>
      <w:r>
        <w:rPr>
          <w:rFonts w:ascii="Times New Roman" w:hAnsi="Times New Roman" w:eastAsia="华文楷体" w:cs="Times New Roman"/>
          <w:sz w:val="24"/>
        </w:rPr>
        <w:t>大学，获博士学位。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主持省级</w:t>
      </w:r>
      <w:r>
        <w:rPr>
          <w:rFonts w:ascii="Times New Roman" w:hAnsi="Times New Roman" w:eastAsia="华文楷体" w:cs="Times New Roman"/>
          <w:sz w:val="24"/>
        </w:rPr>
        <w:t>自然科学基金项目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1</w:t>
      </w:r>
      <w:r>
        <w:rPr>
          <w:rFonts w:ascii="Times New Roman" w:hAnsi="Times New Roman" w:eastAsia="华文楷体" w:cs="Times New Roman"/>
          <w:sz w:val="24"/>
        </w:rPr>
        <w:t>项。</w:t>
      </w:r>
      <w:r>
        <w:rPr>
          <w:rFonts w:hint="eastAsia" w:ascii="Times New Roman" w:hAnsi="Times New Roman" w:eastAsia="华文楷体" w:cs="Times New Roman"/>
          <w:sz w:val="24"/>
        </w:rPr>
        <w:t>在“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Nature Communications</w:t>
      </w:r>
      <w:r>
        <w:rPr>
          <w:rFonts w:hint="eastAsia" w:ascii="Times New Roman" w:hAnsi="Times New Roman" w:eastAsia="华文楷体" w:cs="Times New Roman"/>
          <w:sz w:val="24"/>
        </w:rPr>
        <w:t>”、“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Advanced Science</w:t>
      </w:r>
      <w:r>
        <w:rPr>
          <w:rFonts w:hint="eastAsia" w:ascii="Times New Roman" w:hAnsi="Times New Roman" w:eastAsia="华文楷体" w:cs="Times New Roman"/>
          <w:sz w:val="24"/>
        </w:rPr>
        <w:t>”、 </w:t>
      </w:r>
      <w:r>
        <w:rPr>
          <w:rFonts w:hint="eastAsia" w:ascii="Times New Roman" w:hAnsi="Times New Roman" w:eastAsia="华文楷体" w:cs="Times New Roman"/>
          <w:sz w:val="24"/>
          <w:lang w:eastAsia="zh-CN"/>
        </w:rPr>
        <w:t>“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Physical Review B</w:t>
      </w:r>
      <w:r>
        <w:rPr>
          <w:rFonts w:hint="eastAsia" w:ascii="Times New Roman" w:hAnsi="Times New Roman" w:eastAsia="华文楷体" w:cs="Times New Roman"/>
          <w:sz w:val="24"/>
          <w:lang w:eastAsia="zh-CN"/>
        </w:rPr>
        <w:t>”、</w:t>
      </w:r>
      <w:r>
        <w:rPr>
          <w:rFonts w:hint="eastAsia" w:ascii="Times New Roman" w:hAnsi="Times New Roman" w:eastAsia="华文楷体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Applied Physics Letters</w:t>
      </w:r>
      <w:r>
        <w:rPr>
          <w:rFonts w:hint="eastAsia" w:ascii="Times New Roman" w:hAnsi="Times New Roman" w:eastAsia="华文楷体" w:cs="Times New Roman"/>
          <w:sz w:val="24"/>
        </w:rPr>
        <w:t>”等期刊</w:t>
      </w:r>
      <w:r>
        <w:rPr>
          <w:rFonts w:ascii="Times New Roman" w:hAnsi="Times New Roman" w:eastAsia="华文楷体" w:cs="Times New Roman"/>
          <w:sz w:val="24"/>
        </w:rPr>
        <w:t>以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(共同)</w:t>
      </w:r>
      <w:r>
        <w:rPr>
          <w:rFonts w:ascii="Times New Roman" w:hAnsi="Times New Roman" w:eastAsia="华文楷体" w:cs="Times New Roman"/>
          <w:sz w:val="24"/>
        </w:rPr>
        <w:t>第一作者或通讯作者身份发表学术论文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多</w:t>
      </w:r>
      <w:r>
        <w:rPr>
          <w:rFonts w:ascii="Times New Roman" w:hAnsi="Times New Roman" w:eastAsia="华文楷体" w:cs="Times New Roman"/>
          <w:sz w:val="24"/>
        </w:rPr>
        <w:t>篇。</w:t>
      </w:r>
    </w:p>
    <w:p w14:paraId="012D46C3">
      <w:pPr>
        <w:rPr>
          <w:rFonts w:ascii="Times New Roman" w:hAnsi="Times New Roman" w:eastAsia="华文楷体" w:cs="Times New Roman"/>
          <w:sz w:val="24"/>
        </w:rPr>
      </w:pPr>
      <w:r>
        <w:rPr>
          <w:rFonts w:ascii="Times New Roman" w:hAnsi="Times New Roman" w:eastAsia="华文楷体" w:cs="Times New Roman"/>
          <w:sz w:val="24"/>
        </w:rPr>
        <w:t>二、代表性的项目</w:t>
      </w:r>
    </w:p>
    <w:p w14:paraId="41005047">
      <w:pPr>
        <w:rPr>
          <w:rFonts w:hint="eastAsia" w:ascii="Times New Roman" w:hAnsi="Times New Roman" w:eastAsia="华文楷体" w:cs="Times New Roman"/>
          <w:sz w:val="24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</w:rPr>
        <w:t xml:space="preserve">1. 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湖南省</w:t>
      </w:r>
      <w:r>
        <w:rPr>
          <w:rFonts w:ascii="Times New Roman" w:hAnsi="Times New Roman" w:eastAsia="华文楷体" w:cs="Times New Roman"/>
          <w:sz w:val="24"/>
        </w:rPr>
        <w:t>自然科学基金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青年基金项目</w:t>
      </w:r>
      <w:r>
        <w:rPr>
          <w:rFonts w:ascii="Times New Roman" w:hAnsi="Times New Roman" w:eastAsia="华文楷体" w:cs="Times New Roman"/>
          <w:sz w:val="24"/>
        </w:rPr>
        <w:t>，</w:t>
      </w:r>
      <w:r>
        <w:rPr>
          <w:rFonts w:hint="eastAsia" w:ascii="Times New Roman" w:hAnsi="Times New Roman" w:eastAsia="华文楷体" w:cs="Times New Roman"/>
          <w:sz w:val="24"/>
        </w:rPr>
        <w:t>2020JJ5453</w:t>
      </w:r>
      <w:r>
        <w:rPr>
          <w:rFonts w:ascii="Times New Roman" w:hAnsi="Times New Roman" w:eastAsia="华文楷体" w:cs="Times New Roman"/>
          <w:sz w:val="24"/>
        </w:rPr>
        <w:t>，</w:t>
      </w:r>
      <w:r>
        <w:rPr>
          <w:rFonts w:hint="eastAsia" w:ascii="Times New Roman" w:hAnsi="Times New Roman" w:eastAsia="华文楷体" w:cs="Times New Roman"/>
          <w:sz w:val="24"/>
        </w:rPr>
        <w:t>高压下二维纳米铁酸铋薄膜的结构相变与铁电性研究</w:t>
      </w:r>
      <w:r>
        <w:rPr>
          <w:rFonts w:ascii="Times New Roman" w:hAnsi="Times New Roman" w:eastAsia="华文楷体" w:cs="Times New Roman"/>
          <w:sz w:val="24"/>
        </w:rPr>
        <w:t>，</w:t>
      </w:r>
      <w:r>
        <w:rPr>
          <w:rFonts w:hint="eastAsia" w:ascii="Times New Roman" w:hAnsi="Times New Roman" w:eastAsia="华文楷体" w:cs="Times New Roman"/>
          <w:sz w:val="24"/>
        </w:rPr>
        <w:t>2020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/0</w:t>
      </w:r>
      <w:r>
        <w:rPr>
          <w:rFonts w:hint="eastAsia" w:ascii="Times New Roman" w:hAnsi="Times New Roman" w:eastAsia="华文楷体" w:cs="Times New Roman"/>
          <w:sz w:val="24"/>
        </w:rPr>
        <w:t>1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-</w:t>
      </w:r>
      <w:r>
        <w:rPr>
          <w:rFonts w:hint="eastAsia" w:ascii="Times New Roman" w:hAnsi="Times New Roman" w:eastAsia="华文楷体" w:cs="Times New Roman"/>
          <w:sz w:val="24"/>
        </w:rPr>
        <w:t xml:space="preserve"> 2022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/</w:t>
      </w:r>
      <w:r>
        <w:rPr>
          <w:rFonts w:hint="eastAsia" w:ascii="Times New Roman" w:hAnsi="Times New Roman" w:eastAsia="华文楷体" w:cs="Times New Roman"/>
          <w:sz w:val="24"/>
        </w:rPr>
        <w:t>12</w:t>
      </w:r>
      <w:r>
        <w:rPr>
          <w:rFonts w:ascii="Times New Roman" w:hAnsi="Times New Roman" w:eastAsia="华文楷体" w:cs="Times New Roman"/>
          <w:sz w:val="24"/>
        </w:rPr>
        <w:t>，5万元，已结题，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主持</w:t>
      </w:r>
    </w:p>
    <w:p w14:paraId="50792FA7">
      <w:pPr>
        <w:rPr>
          <w:rFonts w:ascii="Times New Roman" w:hAnsi="Times New Roman" w:eastAsia="华文楷体" w:cs="Times New Roman"/>
          <w:sz w:val="24"/>
        </w:rPr>
      </w:pPr>
      <w:r>
        <w:rPr>
          <w:rFonts w:ascii="Times New Roman" w:hAnsi="Times New Roman" w:eastAsia="华文楷体" w:cs="Times New Roman"/>
          <w:sz w:val="24"/>
        </w:rPr>
        <w:t>三、代表性的成果</w:t>
      </w:r>
    </w:p>
    <w:bookmarkEnd w:id="0"/>
    <w:p w14:paraId="7D84CB3C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[1]Yang Tingkai;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#, The fluctuated structural electronic properties of SrTiO3 two-dimensional mater</w:t>
      </w:r>
      <w:bookmarkStart w:id="1" w:name="_GoBack"/>
      <w:bookmarkEnd w:id="1"/>
      <w:r>
        <w:rPr>
          <w:rFonts w:hint="eastAsia" w:ascii="Times New Roman" w:hAnsi="Times New Roman" w:cs="Times New Roman"/>
          <w:sz w:val="24"/>
        </w:rPr>
        <w:t>ials caused by surface effects[J]. J. Phys.: Condens. Matter, 2024, 36: 215001.</w:t>
      </w:r>
    </w:p>
    <w:p w14:paraId="49466A70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[2]Sun Yang;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#; Peng Jinzhang, 3D-strain-induced multiple semiconductor–metallic phase transition in monolayer SrTiO3[J]. Applied Physics Letters, 2023, 122(2): 023102.</w:t>
      </w:r>
    </w:p>
    <w:p w14:paraId="13342581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[3]Zhao Run*;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*; Wang Hongguang; Jiang Kai; Wu Hua; Shen Shipeng; Wang Le; Sun Young; Jin Kuijuan; Gao Ju, Emergent multiferroism with magnetodielectric coupling in EuTiO3 created by a negative pressure control of strong spin-phonon coupling[J]. Nature communications, 2022, 13(1): 1-9.</w:t>
      </w:r>
    </w:p>
    <w:p w14:paraId="55D91766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[4]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Zhang Youjun; Salke Nilesh P; Bi Yan; Alatas Ahmet; Said Ayman H; Hong Jiawang; Lin Jung-Fu, Kohn anomaly and elastic softening in body-centered cubic molybdenum at high pressure[J]. Physical Review B, 2022, 105(9): 094105.</w:t>
      </w:r>
    </w:p>
    <w:p w14:paraId="3681EA2D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[5]Li Xiaohong*;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*; Gan Bo; Huang Yuqian; Wang Qiming; Sekine Toshimori; Hong Jiawang; Jiang Gang; Zhang Youjun, Sound velocity softening in body-centered cubic niobium under shock compression[J]. Physical Review B, 2022, 105(10): 104110.</w:t>
      </w:r>
    </w:p>
    <w:p w14:paraId="1A20DB5F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[6]Zhang Youjun*;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*; Alatas Ahmet; Said Ayman H; Salke Nilesh P; Hong Jiawang; Lin Jung-Fu, Pressure effect on Kohn anomaly and electronic topological transition in single-crystal tantalum[J]. Physical Review B, 2019, 100(7): 075145.</w:t>
      </w:r>
    </w:p>
    <w:p w14:paraId="12C36014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[7]Liu Huili*;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*; Wei Bin; Jin Lei; Alatas Ahmet; Said Ayman; Tongay Sefaattin; Yang Fan; Javey Ali; Hong Jiawang, Anomalously Suppressed Thermal Conduction by Electron‐Phonon Coupling in Charge‐Density‐Wave Tantalum Disulfide[J]. Advanced Science, 2020, 7(11): 1902071.</w:t>
      </w:r>
    </w:p>
    <w:p w14:paraId="03E6AAA3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[8]Zhu He;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Li Qiang; Ren Yang; Neuefeind Joerg C; Gu Lin; Liu Huibiao; Fan Longlong; Chen Jun; Deng Jinxia, Charge transfer drives anomalous phase transition in ceria[J]. Nature communications, 2018, 9(1): 5063.</w:t>
      </w:r>
    </w:p>
    <w:p w14:paraId="11A6D348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[9]Zhu He; Li Qiang;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Zhang Qinghua; Ren Yang; Gao Qilong; Wang Na; Lin Kun; Deng Jinxia; Chen Jun, Twin Crystal Induced near Zero Thermal Expansion in SnO2 Nanowires[J]. Journal of the American Chemical Society, 2018, 140(24): 7403-7406.</w:t>
      </w:r>
    </w:p>
    <w:p w14:paraId="0B6957A1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[10]Zhao Run; Ji Yanda;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Li Weiwei; Zhu Yuanyuan; Zhang Wei; Lu Hao; Jiang Yucheng; Liu Guozhen; Hong Jiawang, Origin of unexpected lattice expansion and ferromagnetism in epitaxial EuTiO3–δ thin films[J]. Ceramics International, 2020, 46(12): 19990-19995.</w:t>
      </w:r>
    </w:p>
    <w:p w14:paraId="46E17BCF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[11]Wei Bin; Yu Xiaoxia;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Rao Xin; Wang Xueyun; Chi Songxue; Sun Xuefeng; Hong Jiawang, Low-temperature anharmonicity and the thermal conductivity of cesium iodide[J]. Physical Review B, 2019, 99(18): 184301.</w:t>
      </w:r>
    </w:p>
    <w:p w14:paraId="5420316E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[12]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 xml:space="preserve">; Liu Yanyu; Tang Gang; Wang Xueyun; Hong Jiawang, Non-monotonic thickness dependence of Curie temperature and ferroelectricity in Two-dimensional SnTe film[J]. Appl. Phys. Lett. , 2018, 113: 082905 </w:t>
      </w:r>
    </w:p>
    <w:p w14:paraId="586013CB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[13]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Xie Yuee; Liu Li-Min; Chen Yuanping, Versatile electronic properties and exotic edge states of single-layer tetragonal silicon carbides[J]. Physical Chemistry Chemical Physics 2015, 17(17): 11211-11216.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C0"/>
    <w:rsid w:val="00172A94"/>
    <w:rsid w:val="001820AC"/>
    <w:rsid w:val="00205B54"/>
    <w:rsid w:val="00294319"/>
    <w:rsid w:val="0034309C"/>
    <w:rsid w:val="00344218"/>
    <w:rsid w:val="003B6CC1"/>
    <w:rsid w:val="00425B43"/>
    <w:rsid w:val="004A3071"/>
    <w:rsid w:val="005A7A3E"/>
    <w:rsid w:val="005B5899"/>
    <w:rsid w:val="00621FC0"/>
    <w:rsid w:val="006364BE"/>
    <w:rsid w:val="00644DDF"/>
    <w:rsid w:val="006514AF"/>
    <w:rsid w:val="006E7471"/>
    <w:rsid w:val="007332FF"/>
    <w:rsid w:val="007F04E5"/>
    <w:rsid w:val="009474A8"/>
    <w:rsid w:val="00986612"/>
    <w:rsid w:val="00A32F14"/>
    <w:rsid w:val="00B03281"/>
    <w:rsid w:val="00B0450D"/>
    <w:rsid w:val="00B47660"/>
    <w:rsid w:val="00BB0F5A"/>
    <w:rsid w:val="00C028E6"/>
    <w:rsid w:val="00C26B66"/>
    <w:rsid w:val="00D1211E"/>
    <w:rsid w:val="00D34A9C"/>
    <w:rsid w:val="00D43C76"/>
    <w:rsid w:val="00D547D0"/>
    <w:rsid w:val="00D704E2"/>
    <w:rsid w:val="00E706BC"/>
    <w:rsid w:val="00E91EA0"/>
    <w:rsid w:val="00F46B58"/>
    <w:rsid w:val="00FB3A31"/>
    <w:rsid w:val="00FC7220"/>
    <w:rsid w:val="38AA0577"/>
    <w:rsid w:val="3A6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3150</Characters>
  <Lines>25</Lines>
  <Paragraphs>7</Paragraphs>
  <TotalTime>531</TotalTime>
  <ScaleCrop>false</ScaleCrop>
  <LinksUpToDate>false</LinksUpToDate>
  <CharactersWithSpaces>3527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2025-02-28T00:00:00Z</dcterms:created>
  <dc:creator>y c</dc:creator>
  <cp:lastModifiedBy>木刀</cp:lastModifiedBy>
  <dcterms:modified xsi:type="dcterms:W3CDTF">2025-03-26T01:49:12Z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eyJoZGlkIjoiMzEwNTM5NzYwMDRjMzkwZTVkZjY2ODkwMGIxNGU0OTUiLCJ1c2VySWQiOiI0MzQ2MTAxODgifQ==</vt:lpwstr>
  </property>
  <property fmtid="{D5CDD505-2E9C-101B-9397-08002B2CF9AE}" pid="3" name="KSOProductBuildVer">
    <vt:lpwstr>2052-12.1.0.20754</vt:lpwstr>
  </property>
  <property fmtid="{D5CDD505-2E9C-101B-9397-08002B2CF9AE}" pid="4" name="ICV">
    <vt:lpwstr>46DB20A36C87426AA17758EB41A5B855_12</vt:lpwstr>
  </property>
</Properties>
</file>